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2"/>
        <w:spacing w:before="300"/>
        <w:rPr>
          <w:rFonts w:ascii="Times New Roman" w:hAnsi="Times New Roman" w:eastAsia="Times New Roman"/>
        </w:rPr>
      </w:pPr>
      <w:r>
        <w:t>关于</w:t>
      </w:r>
      <w:r>
        <w:rPr>
          <w:rFonts w:hint="eastAsia"/>
          <w:lang w:eastAsia="zh-CN"/>
        </w:rPr>
        <w:t>参加中国气象服务协会</w:t>
      </w:r>
      <w:r>
        <w:rPr>
          <w:rFonts w:ascii="Times New Roman" w:hAnsi="Times New Roman" w:eastAsia="Times New Roman"/>
        </w:rPr>
        <w:t>“</w:t>
      </w:r>
      <w:r>
        <w:t>风云际会</w:t>
      </w:r>
      <w:r>
        <w:rPr>
          <w:rFonts w:hint="eastAsia" w:ascii="宋体" w:hAnsi="宋体" w:eastAsia="宋体" w:cs="宋体"/>
        </w:rPr>
        <w:t>·</w:t>
      </w:r>
    </w:p>
    <w:p>
      <w:pPr>
        <w:spacing w:before="108"/>
        <w:ind w:left="392" w:right="611" w:firstLine="0"/>
        <w:jc w:val="center"/>
        <w:rPr>
          <w:rFonts w:hint="eastAsia" w:ascii="Arial Unicode MS" w:hAnsi="Arial Unicode MS" w:eastAsia="Arial Unicode MS"/>
          <w:sz w:val="44"/>
        </w:rPr>
      </w:pPr>
      <w:r>
        <w:rPr>
          <w:rFonts w:ascii="Times New Roman" w:hAnsi="Times New Roman" w:eastAsia="Times New Roman"/>
          <w:sz w:val="44"/>
        </w:rPr>
        <w:t xml:space="preserve">2018 </w:t>
      </w:r>
      <w:r>
        <w:rPr>
          <w:rFonts w:hint="eastAsia" w:ascii="Arial Unicode MS" w:hAnsi="Arial Unicode MS" w:eastAsia="Arial Unicode MS"/>
          <w:sz w:val="44"/>
        </w:rPr>
        <w:t>中国气象服务协会</w:t>
      </w:r>
      <w:r>
        <w:rPr>
          <w:rFonts w:hint="eastAsia" w:ascii="Arial Unicode MS" w:hAnsi="Arial Unicode MS" w:eastAsia="Arial Unicode MS"/>
          <w:sz w:val="44"/>
          <w:lang w:eastAsia="zh-CN"/>
        </w:rPr>
        <w:t>暨气象产业大会</w:t>
      </w:r>
      <w:r>
        <w:rPr>
          <w:rFonts w:ascii="Times New Roman" w:hAnsi="Times New Roman" w:eastAsia="Times New Roman"/>
          <w:sz w:val="44"/>
        </w:rPr>
        <w:t>”</w:t>
      </w:r>
      <w:r>
        <w:rPr>
          <w:rFonts w:hint="eastAsia" w:ascii="Arial Unicode MS" w:hAnsi="Arial Unicode MS" w:eastAsia="Arial Unicode MS"/>
          <w:sz w:val="44"/>
        </w:rPr>
        <w:t>的通知</w:t>
      </w:r>
    </w:p>
    <w:p>
      <w:pPr>
        <w:pStyle w:val="4"/>
        <w:rPr>
          <w:sz w:val="20"/>
        </w:rPr>
      </w:pPr>
    </w:p>
    <w:p>
      <w:pPr>
        <w:pStyle w:val="4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各会员单位：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国气象服务协会“风云际会·2018中国气象服务协会暨气象产业大会”将于2018年10月17日-19日在南京信息工程大学召开，期间还将举办中国智慧防雷创新发展高端论坛。这是江苏防雷行业一次难得的学习机会，请各会员单位克服困难派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江苏省防雷减灾协会采取集中报名的办法，请各会员单位于9月24日前将参会人员按表格要求填写上报至刘嵋处。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联 系 人：刘嵋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联系电话：13905167424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回执邮箱：</w:t>
      </w:r>
      <w:r>
        <w:rPr>
          <w:rFonts w:hint="eastAsia" w:cs="宋体"/>
          <w:sz w:val="32"/>
          <w:szCs w:val="32"/>
          <w:lang w:val="en-US" w:eastAsia="zh-CN"/>
        </w:rPr>
        <w:fldChar w:fldCharType="begin"/>
      </w:r>
      <w:r>
        <w:rPr>
          <w:rFonts w:hint="eastAsia" w:cs="宋体"/>
          <w:sz w:val="32"/>
          <w:szCs w:val="32"/>
          <w:lang w:val="en-US" w:eastAsia="zh-CN"/>
        </w:rPr>
        <w:instrText xml:space="preserve"> HYPERLINK "mailto:165008738@qq.com" </w:instrText>
      </w:r>
      <w:r>
        <w:rPr>
          <w:rFonts w:hint="eastAsia" w:cs="宋体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cs="宋体"/>
          <w:sz w:val="32"/>
          <w:szCs w:val="32"/>
          <w:lang w:val="en-US" w:eastAsia="zh-CN"/>
        </w:rPr>
        <w:t>165008738@qq.com</w:t>
      </w:r>
      <w:r>
        <w:rPr>
          <w:rFonts w:hint="eastAsia" w:cs="宋体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right"/>
        <w:textAlignment w:val="auto"/>
        <w:rPr>
          <w:rFonts w:hint="eastAsia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right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江苏省防雷减灾协会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center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 xml:space="preserve">                                   2018年9月18日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center"/>
        <w:textAlignment w:val="auto"/>
        <w:rPr>
          <w:rFonts w:hint="eastAsia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center"/>
        <w:textAlignment w:val="auto"/>
        <w:rPr>
          <w:rFonts w:hint="eastAsia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 xml:space="preserve">附件一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江苏省防雷减灾协会参会人员回执表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cs="宋体"/>
          <w:sz w:val="32"/>
          <w:szCs w:val="32"/>
          <w:lang w:val="en-US" w:eastAsia="zh-CN"/>
        </w:rPr>
      </w:pPr>
    </w:p>
    <w:tbl>
      <w:tblPr>
        <w:tblStyle w:val="8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05"/>
        <w:gridCol w:w="1170"/>
        <w:gridCol w:w="2448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职称（职务）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right"/>
        <w:textAlignment w:val="auto"/>
        <w:rPr>
          <w:sz w:val="20"/>
          <w:lang w:val="en-US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0" w:name="_GoBack"/>
      <w:bookmarkEnd w:id="0"/>
    </w:p>
    <w:sectPr>
      <w:footerReference r:id="rId3" w:type="default"/>
      <w:pgSz w:w="11910" w:h="16840"/>
      <w:pgMar w:top="1500" w:right="1400" w:bottom="1300" w:left="1680" w:header="0" w:footer="11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0336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9848215</wp:posOffset>
              </wp:positionV>
              <wp:extent cx="472440" cy="20383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1.1pt;margin-top:775.45pt;height:16.05pt;width:37.2pt;mso-position-horizontal-relative:page;mso-position-vertical-relative:page;z-index:-6144;mso-width-relative:page;mso-height-relative:page;" filled="f" stroked="f" coordsize="21600,21600" o:gfxdata="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bhiTU2gAAAA0B&#10;AAAPAAAAAAAAAAEAIAAAACIAAABkcnMvZG93bnJldi54bWxQSwECFAAUAAAACACHTuJA/el1wK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F5EF9"/>
    <w:rsid w:val="6DA85078"/>
    <w:rsid w:val="7E343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8"/>
      <w:ind w:left="392" w:right="605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84" w:lineRule="exact"/>
      <w:ind w:left="763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"/>
      <w:ind w:left="120" w:hanging="242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2018-09-18T07:39:00Z</dcterms:created>
  <dc:creator>温玮</dc:creator>
  <cp:lastModifiedBy>我爱天使</cp:lastModifiedBy>
  <dcterms:modified xsi:type="dcterms:W3CDTF">2018-09-18T08:05:21Z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2052-10.1.0.7469</vt:lpwstr>
  </property>
</Properties>
</file>